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76" w:rsidRDefault="00255F76" w:rsidP="008E7F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5F76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845469" cy="2460625"/>
            <wp:effectExtent l="19050" t="0" r="2381" b="0"/>
            <wp:docPr id="5" name="Рисунок 16" descr="C:\Users\ВоВа\AppData\Local\Microsoft\Windows\Temporary Internet Files\Content.Word\IMG_8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Ва\AppData\Local\Microsoft\Windows\Temporary Internet Files\Content.Word\IMG_8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94" cy="246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76" w:rsidRDefault="00255F76" w:rsidP="008E7F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5F76" w:rsidRDefault="00255F76" w:rsidP="008E7F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448C" w:rsidRPr="00703E25" w:rsidRDefault="008E7F2F" w:rsidP="00EA40F3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3E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ОТЧЕТ</w:t>
      </w:r>
    </w:p>
    <w:p w:rsidR="00A8726E" w:rsidRDefault="008E7F2F" w:rsidP="00EA40F3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3E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работе депутата Думы </w:t>
      </w:r>
      <w:proofErr w:type="gramStart"/>
      <w:r w:rsidRPr="00703E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proofErr w:type="gramEnd"/>
      <w:r w:rsidRPr="00703E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Костромы</w:t>
      </w:r>
    </w:p>
    <w:p w:rsidR="00A8726E" w:rsidRDefault="00A8726E" w:rsidP="00EA40F3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шестого</w:t>
      </w:r>
      <w:r w:rsidR="00255F76" w:rsidRPr="00255F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55F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созыва </w:t>
      </w:r>
      <w:r w:rsidR="008E7F2F" w:rsidRPr="00703E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одномандатному избирательному округу № 24</w:t>
      </w:r>
    </w:p>
    <w:p w:rsidR="00A8726E" w:rsidRDefault="00255F76" w:rsidP="00EA40F3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Храмова Владимира Александровича</w:t>
      </w:r>
    </w:p>
    <w:p w:rsidR="008E7F2F" w:rsidRPr="00703E25" w:rsidRDefault="00A8726E" w:rsidP="00EA40F3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 сентябрь – декабрь 2015 года</w:t>
      </w:r>
    </w:p>
    <w:p w:rsidR="00255F76" w:rsidRDefault="00255F76" w:rsidP="008E7F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55F76" w:rsidSect="00255F76">
          <w:pgSz w:w="11906" w:h="16838"/>
          <w:pgMar w:top="720" w:right="720" w:bottom="720" w:left="720" w:header="708" w:footer="708" w:gutter="0"/>
          <w:cols w:num="2" w:space="286" w:equalWidth="0">
            <w:col w:w="3016" w:space="708"/>
            <w:col w:w="6740"/>
          </w:cols>
          <w:docGrid w:linePitch="360"/>
        </w:sectPr>
      </w:pPr>
    </w:p>
    <w:p w:rsidR="0017448C" w:rsidRDefault="0017448C" w:rsidP="008E7F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48C" w:rsidRDefault="00703E25" w:rsidP="00703E2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703E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Уважаемые жители Заволжья!</w:t>
      </w:r>
    </w:p>
    <w:p w:rsidR="00703E25" w:rsidRPr="00703E25" w:rsidRDefault="00703E25" w:rsidP="00703E2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703E25" w:rsidRPr="00703E25" w:rsidRDefault="00703E25" w:rsidP="00703E25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03E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13 сентября 2015 года вы доверили мне </w:t>
      </w:r>
      <w:r w:rsidRPr="00703E25">
        <w:rPr>
          <w:rFonts w:ascii="Times New Roman" w:hAnsi="Times New Roman" w:cs="Times New Roman"/>
          <w:i/>
          <w:iCs/>
          <w:sz w:val="32"/>
          <w:szCs w:val="32"/>
        </w:rPr>
        <w:t xml:space="preserve">представлять Ваши  интересы  в Думе города Костромы. </w:t>
      </w:r>
      <w:proofErr w:type="gramStart"/>
      <w:r w:rsidRPr="00703E25">
        <w:rPr>
          <w:rFonts w:ascii="Times New Roman" w:hAnsi="Times New Roman" w:cs="Times New Roman"/>
          <w:i/>
          <w:iCs/>
          <w:sz w:val="32"/>
          <w:szCs w:val="32"/>
        </w:rPr>
        <w:t>Уверен</w:t>
      </w:r>
      <w:proofErr w:type="gramEnd"/>
      <w:r w:rsidRPr="00703E25">
        <w:rPr>
          <w:rFonts w:ascii="Times New Roman" w:hAnsi="Times New Roman" w:cs="Times New Roman"/>
          <w:i/>
          <w:iCs/>
          <w:sz w:val="32"/>
          <w:szCs w:val="32"/>
        </w:rPr>
        <w:t>, что наше тесное сотрудничество и взаимное доверие позволит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03E25">
        <w:rPr>
          <w:rFonts w:ascii="Times New Roman" w:hAnsi="Times New Roman" w:cs="Times New Roman"/>
          <w:i/>
          <w:iCs/>
          <w:sz w:val="32"/>
          <w:szCs w:val="32"/>
        </w:rPr>
        <w:t xml:space="preserve"> вместе немало сделать! Выражаю глубокую уверенность в том, что  все возникающие на нашем округе проблемы мы решим сообща, а намеченные планы претворим в жизнь!</w:t>
      </w:r>
    </w:p>
    <w:p w:rsidR="00703E25" w:rsidRDefault="00703E25" w:rsidP="00703E25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03E25">
        <w:rPr>
          <w:rFonts w:ascii="Times New Roman" w:hAnsi="Times New Roman" w:cs="Times New Roman"/>
          <w:i/>
          <w:iCs/>
          <w:sz w:val="32"/>
          <w:szCs w:val="32"/>
        </w:rPr>
        <w:t>Спасибо за Вашу активность и неравнодушие!</w:t>
      </w:r>
    </w:p>
    <w:p w:rsidR="00703E25" w:rsidRPr="00703E25" w:rsidRDefault="00703E25" w:rsidP="008E7F2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7448C" w:rsidRPr="00703E25" w:rsidRDefault="00703E25" w:rsidP="005D30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0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СНОВНЫЕ  ИТОГИ  РАБОТЫ  ДУМЫ </w:t>
      </w:r>
      <w:r w:rsidRPr="00703E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70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17448C" w:rsidRDefault="0017448C" w:rsidP="005D30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DD" w:rsidRDefault="00703E25" w:rsidP="006722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13 сентября 2015 года по </w:t>
      </w:r>
      <w:r w:rsidR="00A872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8726E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872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проведено 6 заседаний Думы города Костромы, принято 103 решения Думы.</w:t>
      </w:r>
      <w:r w:rsidR="005D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3CD4" w:rsidRDefault="003E40A5" w:rsidP="006722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на заседании Думы города Костромы избран Глава города Костромы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Валерьевич, принят бюджет города Костромы на 2016 год, внесены изменения в Устав города Костромы.</w:t>
      </w:r>
    </w:p>
    <w:p w:rsidR="005D30F7" w:rsidRDefault="005D30F7" w:rsidP="005D30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48C" w:rsidRDefault="00441AB4" w:rsidP="00441A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1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 ИТОГИ  </w:t>
      </w:r>
      <w:proofErr w:type="gramStart"/>
      <w:r w:rsidRPr="00441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 ПОСТОЯННОЙ ДЕПУТАТСКОЙ   КОМИССИИ ДУМЫ  ГОРОДА  КОСТРОМЫ</w:t>
      </w:r>
      <w:proofErr w:type="gramEnd"/>
      <w:r w:rsidRPr="00441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  СОЦИАЛЬНЫМ  ВОПРОСАМ</w:t>
      </w:r>
    </w:p>
    <w:p w:rsidR="00EA40F3" w:rsidRDefault="006607DD" w:rsidP="0067225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13 сентября 2015 года по 31 декабря 2015 года проведено 3 заседания комиссии Думы города Костромы, принято 30 решений.</w:t>
      </w:r>
    </w:p>
    <w:p w:rsidR="00EF1B26" w:rsidRDefault="00EF1B26" w:rsidP="00441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1B26" w:rsidRDefault="00EF1B26" w:rsidP="00441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1B26" w:rsidRDefault="00EF1B26" w:rsidP="00441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1B26" w:rsidRDefault="00EF1B26" w:rsidP="00441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1AB4" w:rsidRPr="00441AB4" w:rsidRDefault="00441AB4" w:rsidP="00441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1AB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НАШ ОКРУГ № </w:t>
      </w: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</w:p>
    <w:p w:rsidR="00441AB4" w:rsidRDefault="00441AB4" w:rsidP="00441A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1AB4">
        <w:rPr>
          <w:rFonts w:ascii="Times New Roman" w:hAnsi="Times New Roman" w:cs="Times New Roman"/>
          <w:b/>
          <w:bCs/>
          <w:sz w:val="32"/>
          <w:szCs w:val="32"/>
        </w:rPr>
        <w:t>ИТОГИ СОВМЕСТНОЙ  РАБОТЫ  И  ПЛАНЫ  НА БУДУЩЕЕ</w:t>
      </w:r>
    </w:p>
    <w:p w:rsidR="00441AB4" w:rsidRDefault="00441AB4" w:rsidP="00441AB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1AB4" w:rsidRPr="00441AB4" w:rsidRDefault="00441AB4" w:rsidP="005D116C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7E1C90">
        <w:rPr>
          <w:rFonts w:ascii="Times New Roman" w:hAnsi="Times New Roman" w:cs="Times New Roman"/>
          <w:bCs/>
          <w:sz w:val="28"/>
          <w:szCs w:val="28"/>
        </w:rPr>
        <w:t xml:space="preserve">За достаточно небольшой период работы на личном приемы ко мне обратилось </w:t>
      </w:r>
      <w:r w:rsidR="007E1C90" w:rsidRPr="007E1C90">
        <w:rPr>
          <w:rFonts w:ascii="Times New Roman" w:hAnsi="Times New Roman" w:cs="Times New Roman"/>
          <w:bCs/>
          <w:sz w:val="28"/>
          <w:szCs w:val="28"/>
        </w:rPr>
        <w:t xml:space="preserve"> 15 человек.</w:t>
      </w:r>
      <w:proofErr w:type="gramEnd"/>
      <w:r w:rsidR="007E1C90" w:rsidRPr="007E1C90">
        <w:rPr>
          <w:rFonts w:ascii="Times New Roman" w:hAnsi="Times New Roman" w:cs="Times New Roman"/>
          <w:bCs/>
          <w:sz w:val="28"/>
          <w:szCs w:val="28"/>
        </w:rPr>
        <w:t xml:space="preserve"> Основными проблемами, с которыми обращаются жители, стали  участие в муниципальных программах благоустройства дворовых территорий и взаимодействие с управляющими компаниями</w:t>
      </w:r>
      <w:r w:rsidR="007E1C90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41AB4" w:rsidRDefault="007E1C90" w:rsidP="005D11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по состоянию на 1 </w:t>
      </w:r>
      <w:r w:rsidR="00F932A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 в приемную поступило 36 обращений. По каждому из них направлены официальные запросы в органы управления, получены ответы.</w:t>
      </w:r>
    </w:p>
    <w:tbl>
      <w:tblPr>
        <w:tblStyle w:val="a6"/>
        <w:tblW w:w="0" w:type="auto"/>
        <w:tblInd w:w="250" w:type="dxa"/>
        <w:tblLook w:val="01E0"/>
      </w:tblPr>
      <w:tblGrid>
        <w:gridCol w:w="1008"/>
        <w:gridCol w:w="5904"/>
        <w:gridCol w:w="3279"/>
      </w:tblGrid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обращений 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C61D95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письменных обращений 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C61D95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 сайт Думы </w:t>
            </w:r>
            <w:r w:rsidR="005D116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Костромы</w:t>
            </w:r>
          </w:p>
        </w:tc>
        <w:tc>
          <w:tcPr>
            <w:tcW w:w="3279" w:type="dxa"/>
          </w:tcPr>
          <w:p w:rsid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устных обращений 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Направлено писем по обращениям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Получено ответов по обращениям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Обращений, находящихся на контроле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Обращений по благоустройству  придомовой территории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1C90" w:rsidRPr="007E1C90" w:rsidRDefault="007E1C90" w:rsidP="007E1C9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% от всех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Проведено приемов на округе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C90" w:rsidRPr="007E1C90" w:rsidTr="00EA40F3">
        <w:tc>
          <w:tcPr>
            <w:tcW w:w="1008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4" w:type="dxa"/>
          </w:tcPr>
          <w:p w:rsidR="007E1C90" w:rsidRPr="007E1C90" w:rsidRDefault="007E1C90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0">
              <w:rPr>
                <w:rFonts w:ascii="Times New Roman" w:hAnsi="Times New Roman" w:cs="Times New Roman"/>
                <w:sz w:val="28"/>
                <w:szCs w:val="28"/>
              </w:rPr>
              <w:t>Принято жителей депутатом и помощником</w:t>
            </w:r>
          </w:p>
        </w:tc>
        <w:tc>
          <w:tcPr>
            <w:tcW w:w="3279" w:type="dxa"/>
          </w:tcPr>
          <w:p w:rsidR="007E1C90" w:rsidRPr="007E1C90" w:rsidRDefault="007E1C90" w:rsidP="00DF446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70C1" w:rsidRPr="007E1C90" w:rsidTr="00EA40F3">
        <w:tc>
          <w:tcPr>
            <w:tcW w:w="1008" w:type="dxa"/>
          </w:tcPr>
          <w:p w:rsidR="000D70C1" w:rsidRPr="007E1C90" w:rsidRDefault="000D70C1" w:rsidP="00CA11F0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0D70C1" w:rsidRDefault="000D70C1" w:rsidP="005D116C">
            <w:pPr>
              <w:tabs>
                <w:tab w:val="left" w:pos="3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юриста</w:t>
            </w:r>
          </w:p>
        </w:tc>
        <w:tc>
          <w:tcPr>
            <w:tcW w:w="3279" w:type="dxa"/>
          </w:tcPr>
          <w:p w:rsidR="000D70C1" w:rsidRDefault="00CA11F0" w:rsidP="000D70C1">
            <w:pPr>
              <w:tabs>
                <w:tab w:val="left" w:pos="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D5D2B" w:rsidRDefault="00ED5D2B" w:rsidP="003E40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48C" w:rsidRDefault="003E40A5" w:rsidP="002B4F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обращению активных жителей ТО</w:t>
      </w:r>
      <w:r w:rsidR="006539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«Михалевский» и ТОС «Пантусово» по вопросу водоснабжения и водоотведения микрорайона Пантусово проведены встречи с представителями администрации города Костромы, </w:t>
      </w:r>
      <w:r w:rsidR="00F9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проблема рассматривалась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комиссии Думы города Костромы по вопросам городского хозяйства. Результатом этой работы </w:t>
      </w:r>
      <w:r w:rsidR="00F753F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выделение из</w:t>
      </w:r>
      <w:r w:rsidR="00F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города для оформления проектной документации по вопросам водоснабжения и водоотведения микрорайона</w:t>
      </w:r>
      <w:r w:rsidR="00F7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48C" w:rsidRPr="00C61D95" w:rsidRDefault="00C61D95" w:rsidP="00C61D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 С  ОБЩЕСТВЕННЫМИ  ОРГАНИЗАЦИЯМИ</w:t>
      </w:r>
    </w:p>
    <w:p w:rsidR="00F932AA" w:rsidRDefault="00C61D95" w:rsidP="002B4F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активом округа принято решение и создан Совет ветеранов округа «Малышково-2». Намечен план работы совета на первое полугодие. </w:t>
      </w:r>
    </w:p>
    <w:p w:rsidR="00C61D95" w:rsidRDefault="00CA11F0" w:rsidP="002B4F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членов совета ветеранов р</w:t>
      </w:r>
      <w:r w:rsidR="00C61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аботает  школа здоровья,  школа скандинавской ходьбы. </w:t>
      </w:r>
    </w:p>
    <w:p w:rsidR="00C61D95" w:rsidRDefault="00C61D95" w:rsidP="002B4F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планах организация мастер-классов, спортивных мероприятий, вечеров встреч и других мероприятий совета ветеранов.</w:t>
      </w:r>
    </w:p>
    <w:p w:rsidR="00C61D95" w:rsidRDefault="00C61D95" w:rsidP="00F75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0F3" w:rsidRDefault="00EA40F3" w:rsidP="00CA11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1F0" w:rsidRPr="00CA11F0" w:rsidRDefault="00CA11F0" w:rsidP="00CA11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МЕРОПРИЯТИЯ</w:t>
      </w:r>
    </w:p>
    <w:p w:rsidR="00145E98" w:rsidRDefault="002B4FC9" w:rsidP="002B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1F0">
        <w:rPr>
          <w:rFonts w:ascii="Times New Roman" w:hAnsi="Times New Roman" w:cs="Times New Roman"/>
          <w:sz w:val="28"/>
          <w:szCs w:val="28"/>
        </w:rPr>
        <w:t xml:space="preserve">На  небольшой  отчетный промежуток времени выпало празднование большого количества календарных праздников. Совместно с активом округа нам удалось </w:t>
      </w:r>
      <w:r w:rsidR="00F753FA" w:rsidRPr="006607DD">
        <w:rPr>
          <w:rFonts w:ascii="Times New Roman" w:hAnsi="Times New Roman" w:cs="Times New Roman"/>
          <w:sz w:val="28"/>
          <w:szCs w:val="28"/>
        </w:rPr>
        <w:t>провести</w:t>
      </w:r>
      <w:r w:rsidR="00CA11F0" w:rsidRPr="006607DD">
        <w:rPr>
          <w:rFonts w:ascii="Times New Roman" w:hAnsi="Times New Roman" w:cs="Times New Roman"/>
          <w:sz w:val="28"/>
          <w:szCs w:val="28"/>
        </w:rPr>
        <w:t xml:space="preserve"> День пожилого человека, поздравить многодетные семьи с Днем Матери, с советом ветеранов  проведен Новогодний вечер. </w:t>
      </w:r>
    </w:p>
    <w:p w:rsidR="00CA11F0" w:rsidRDefault="00CA11F0" w:rsidP="00145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7DD">
        <w:rPr>
          <w:rFonts w:ascii="Times New Roman" w:hAnsi="Times New Roman" w:cs="Times New Roman"/>
          <w:sz w:val="28"/>
          <w:szCs w:val="28"/>
        </w:rPr>
        <w:t>Для детей округа проведен конкурс на лучшую новогоднюю игрушку</w:t>
      </w:r>
      <w:r>
        <w:rPr>
          <w:rFonts w:ascii="Times New Roman" w:hAnsi="Times New Roman" w:cs="Times New Roman"/>
          <w:sz w:val="28"/>
          <w:szCs w:val="28"/>
        </w:rPr>
        <w:t xml:space="preserve">. Итоги этого конкурса подвели на большом новогоднем представлении около ДЮЦ «Заволжье». При </w:t>
      </w:r>
      <w:r w:rsidR="006607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частии депутата ТОС</w:t>
      </w:r>
      <w:r w:rsidR="00ED5D2B">
        <w:rPr>
          <w:rFonts w:ascii="Times New Roman" w:hAnsi="Times New Roman" w:cs="Times New Roman"/>
          <w:sz w:val="28"/>
          <w:szCs w:val="28"/>
        </w:rPr>
        <w:t>ы</w:t>
      </w:r>
      <w:r w:rsidR="003E40A5">
        <w:rPr>
          <w:rFonts w:ascii="Times New Roman" w:hAnsi="Times New Roman" w:cs="Times New Roman"/>
          <w:sz w:val="28"/>
          <w:szCs w:val="28"/>
        </w:rPr>
        <w:t xml:space="preserve"> округа смогли поздравить своих детей с новым годом. </w:t>
      </w:r>
    </w:p>
    <w:p w:rsidR="00CA11F0" w:rsidRDefault="00CA11F0" w:rsidP="00CA11F0">
      <w:pPr>
        <w:tabs>
          <w:tab w:val="left" w:pos="3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1D95" w:rsidRDefault="00C61D95" w:rsidP="00CA11F0">
      <w:pPr>
        <w:pStyle w:val="ab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АКТИВНОСТЬ - ЗАЛОГ  УСПЕХА!!!</w:t>
      </w:r>
    </w:p>
    <w:p w:rsidR="00C61D95" w:rsidRDefault="00C61D95" w:rsidP="00C633A0">
      <w:pPr>
        <w:pStyle w:val="ab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 успеха в решении поставленных задач </w:t>
      </w:r>
      <w:r w:rsidR="00C633A0">
        <w:rPr>
          <w:sz w:val="28"/>
          <w:szCs w:val="28"/>
        </w:rPr>
        <w:t>-</w:t>
      </w:r>
      <w:r>
        <w:rPr>
          <w:sz w:val="28"/>
          <w:szCs w:val="28"/>
        </w:rPr>
        <w:t xml:space="preserve"> это активность избирателей, особенно в сфере жилищно-коммунального хозяйства. В соответствии с действующим законодательством ремонтные работы в многоквартирных домах могут выполняться только по решению общего собрания собственников жилых помещений. В ряде домов у нас так и не созданы, так называемые, «советы дома». Поэтому, я призываю своих избирателей, выбрать из активных и неравнодушных людей старших по подъездам, представителей «Совета дома». Эти люди будут представлять </w:t>
      </w:r>
      <w:r w:rsidR="006D75FE">
        <w:rPr>
          <w:sz w:val="28"/>
          <w:szCs w:val="28"/>
        </w:rPr>
        <w:t>в</w:t>
      </w:r>
      <w:r>
        <w:rPr>
          <w:sz w:val="28"/>
          <w:szCs w:val="28"/>
        </w:rPr>
        <w:t>аши интересы для участия в федеральных и городских программах, в рамках которых можно получить дополнительное финансирование для ремонта жилых помещений и благоустройства дворовых территорий!</w:t>
      </w:r>
    </w:p>
    <w:p w:rsidR="003E40A5" w:rsidRDefault="003E40A5" w:rsidP="000D70C1">
      <w:pPr>
        <w:pStyle w:val="ab"/>
        <w:jc w:val="center"/>
        <w:rPr>
          <w:b/>
          <w:bCs/>
          <w:sz w:val="28"/>
          <w:szCs w:val="28"/>
        </w:rPr>
      </w:pPr>
    </w:p>
    <w:p w:rsidR="000D70C1" w:rsidRDefault="000D70C1" w:rsidP="001F22EB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 ИЗБИРАТЕЛЕЙ </w:t>
      </w:r>
      <w:r w:rsidR="007B3DBB">
        <w:rPr>
          <w:b/>
          <w:bCs/>
          <w:sz w:val="28"/>
          <w:szCs w:val="28"/>
        </w:rPr>
        <w:t>-</w:t>
      </w:r>
    </w:p>
    <w:p w:rsidR="000D70C1" w:rsidRDefault="000D70C1" w:rsidP="001F22EB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 и ТРЕТЬЯ СРЕДА КАЖДОГО МЕСЯЦА</w:t>
      </w:r>
    </w:p>
    <w:p w:rsidR="000D70C1" w:rsidRDefault="000D70C1" w:rsidP="001F22EB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17.00-19.00 ЧАСОВ</w:t>
      </w:r>
    </w:p>
    <w:p w:rsidR="000D70C1" w:rsidRDefault="000D70C1" w:rsidP="001F22EB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АДРЕСУ: Березовый проезд, 2</w:t>
      </w:r>
    </w:p>
    <w:p w:rsidR="000D70C1" w:rsidRDefault="000D70C1" w:rsidP="001F22EB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ДЮЦ «Заволжье»</w:t>
      </w:r>
    </w:p>
    <w:p w:rsidR="000D70C1" w:rsidRDefault="000D70C1" w:rsidP="000D70C1">
      <w:pPr>
        <w:pStyle w:val="ab"/>
        <w:jc w:val="center"/>
        <w:rPr>
          <w:b/>
          <w:bCs/>
          <w:sz w:val="28"/>
          <w:szCs w:val="28"/>
        </w:rPr>
      </w:pPr>
    </w:p>
    <w:p w:rsidR="00EA40F3" w:rsidRDefault="000D70C1" w:rsidP="00CA11F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Запись по тел</w:t>
      </w:r>
      <w:r w:rsidR="00EA40F3">
        <w:rPr>
          <w:sz w:val="28"/>
          <w:szCs w:val="28"/>
        </w:rPr>
        <w:t>ефон</w:t>
      </w:r>
      <w:r>
        <w:rPr>
          <w:sz w:val="28"/>
          <w:szCs w:val="28"/>
        </w:rPr>
        <w:t xml:space="preserve"> 51-81-07</w:t>
      </w:r>
      <w:r w:rsidR="00EA40F3">
        <w:rPr>
          <w:sz w:val="28"/>
          <w:szCs w:val="28"/>
        </w:rPr>
        <w:t xml:space="preserve"> </w:t>
      </w:r>
    </w:p>
    <w:p w:rsidR="0017448C" w:rsidRDefault="00EA40F3" w:rsidP="00CA11F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(ежедневно в рабочее время)</w:t>
      </w:r>
    </w:p>
    <w:p w:rsidR="00634827" w:rsidRPr="00634827" w:rsidRDefault="00634827" w:rsidP="00CA11F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7" w:history="1">
        <w:r w:rsidRPr="005028D5">
          <w:rPr>
            <w:rStyle w:val="a4"/>
            <w:sz w:val="28"/>
            <w:szCs w:val="28"/>
            <w:lang w:val="en-US"/>
          </w:rPr>
          <w:t>kostromaokrug</w:t>
        </w:r>
        <w:r w:rsidRPr="00634827">
          <w:rPr>
            <w:rStyle w:val="a4"/>
            <w:sz w:val="28"/>
            <w:szCs w:val="28"/>
          </w:rPr>
          <w:t>24@</w:t>
        </w:r>
        <w:r w:rsidRPr="005028D5">
          <w:rPr>
            <w:rStyle w:val="a4"/>
            <w:sz w:val="28"/>
            <w:szCs w:val="28"/>
            <w:lang w:val="en-US"/>
          </w:rPr>
          <w:t>mail</w:t>
        </w:r>
        <w:r w:rsidRPr="00634827">
          <w:rPr>
            <w:rStyle w:val="a4"/>
            <w:sz w:val="28"/>
            <w:szCs w:val="28"/>
          </w:rPr>
          <w:t>.</w:t>
        </w:r>
        <w:r w:rsidRPr="005028D5">
          <w:rPr>
            <w:rStyle w:val="a4"/>
            <w:sz w:val="28"/>
            <w:szCs w:val="28"/>
            <w:lang w:val="en-US"/>
          </w:rPr>
          <w:t>ru</w:t>
        </w:r>
      </w:hyperlink>
    </w:p>
    <w:p w:rsidR="00634827" w:rsidRPr="00634827" w:rsidRDefault="00634827" w:rsidP="00CA11F0">
      <w:pPr>
        <w:pStyle w:val="ab"/>
        <w:jc w:val="center"/>
        <w:rPr>
          <w:sz w:val="28"/>
          <w:szCs w:val="28"/>
        </w:rPr>
      </w:pPr>
    </w:p>
    <w:p w:rsidR="00255F76" w:rsidRDefault="00255F76" w:rsidP="00CA11F0">
      <w:pPr>
        <w:pStyle w:val="ab"/>
        <w:jc w:val="center"/>
        <w:rPr>
          <w:color w:val="000000" w:themeColor="text1"/>
          <w:sz w:val="28"/>
          <w:szCs w:val="28"/>
        </w:rPr>
      </w:pPr>
    </w:p>
    <w:sectPr w:rsidR="00255F76" w:rsidSect="00255F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1EDD"/>
    <w:multiLevelType w:val="hybridMultilevel"/>
    <w:tmpl w:val="81F63D66"/>
    <w:lvl w:ilvl="0" w:tplc="E032A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CC2"/>
    <w:rsid w:val="00035F3A"/>
    <w:rsid w:val="00055C4E"/>
    <w:rsid w:val="00083E37"/>
    <w:rsid w:val="000D0A06"/>
    <w:rsid w:val="000D70C1"/>
    <w:rsid w:val="000F6019"/>
    <w:rsid w:val="001109FF"/>
    <w:rsid w:val="001129A6"/>
    <w:rsid w:val="00120542"/>
    <w:rsid w:val="00145E98"/>
    <w:rsid w:val="00163CD4"/>
    <w:rsid w:val="00170C2E"/>
    <w:rsid w:val="0017448C"/>
    <w:rsid w:val="00186A4A"/>
    <w:rsid w:val="001902DF"/>
    <w:rsid w:val="001911A2"/>
    <w:rsid w:val="001F22EB"/>
    <w:rsid w:val="002279A4"/>
    <w:rsid w:val="00246745"/>
    <w:rsid w:val="00247864"/>
    <w:rsid w:val="00255F76"/>
    <w:rsid w:val="002B4FC9"/>
    <w:rsid w:val="002E1B29"/>
    <w:rsid w:val="0036666C"/>
    <w:rsid w:val="003911FD"/>
    <w:rsid w:val="003B5E7E"/>
    <w:rsid w:val="003E40A5"/>
    <w:rsid w:val="00441AB4"/>
    <w:rsid w:val="00461D88"/>
    <w:rsid w:val="00475FC7"/>
    <w:rsid w:val="004F186B"/>
    <w:rsid w:val="00501C4F"/>
    <w:rsid w:val="00544E8C"/>
    <w:rsid w:val="005548E9"/>
    <w:rsid w:val="005B09F5"/>
    <w:rsid w:val="005D04C0"/>
    <w:rsid w:val="005D116C"/>
    <w:rsid w:val="005D30F7"/>
    <w:rsid w:val="005D6825"/>
    <w:rsid w:val="00634827"/>
    <w:rsid w:val="00636461"/>
    <w:rsid w:val="006539A3"/>
    <w:rsid w:val="006607DD"/>
    <w:rsid w:val="00672257"/>
    <w:rsid w:val="0068744C"/>
    <w:rsid w:val="006A7CC2"/>
    <w:rsid w:val="006D75FE"/>
    <w:rsid w:val="006E70E5"/>
    <w:rsid w:val="00703E25"/>
    <w:rsid w:val="00795487"/>
    <w:rsid w:val="007B3DBB"/>
    <w:rsid w:val="007E1C90"/>
    <w:rsid w:val="00830018"/>
    <w:rsid w:val="008B0F16"/>
    <w:rsid w:val="008B16EE"/>
    <w:rsid w:val="008E7F2F"/>
    <w:rsid w:val="009373BB"/>
    <w:rsid w:val="0096494F"/>
    <w:rsid w:val="009B5205"/>
    <w:rsid w:val="009E4E49"/>
    <w:rsid w:val="00A354DE"/>
    <w:rsid w:val="00A8691C"/>
    <w:rsid w:val="00A8726E"/>
    <w:rsid w:val="00A90FF4"/>
    <w:rsid w:val="00B60E35"/>
    <w:rsid w:val="00B61171"/>
    <w:rsid w:val="00C033F8"/>
    <w:rsid w:val="00C42C02"/>
    <w:rsid w:val="00C61D95"/>
    <w:rsid w:val="00C633A0"/>
    <w:rsid w:val="00C86D52"/>
    <w:rsid w:val="00CA11F0"/>
    <w:rsid w:val="00D25272"/>
    <w:rsid w:val="00E12257"/>
    <w:rsid w:val="00E60C75"/>
    <w:rsid w:val="00E804C1"/>
    <w:rsid w:val="00EA40F3"/>
    <w:rsid w:val="00EB1EB3"/>
    <w:rsid w:val="00ED5D2B"/>
    <w:rsid w:val="00EF1B26"/>
    <w:rsid w:val="00F467C7"/>
    <w:rsid w:val="00F50DCF"/>
    <w:rsid w:val="00F753FA"/>
    <w:rsid w:val="00F932AA"/>
    <w:rsid w:val="00FC0414"/>
    <w:rsid w:val="00FD03D9"/>
    <w:rsid w:val="00FD20DF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6"/>
  </w:style>
  <w:style w:type="paragraph" w:styleId="1">
    <w:name w:val="heading 1"/>
    <w:basedOn w:val="a"/>
    <w:link w:val="10"/>
    <w:uiPriority w:val="9"/>
    <w:qFormat/>
    <w:rsid w:val="003E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7CC2"/>
  </w:style>
  <w:style w:type="character" w:styleId="a4">
    <w:name w:val="Hyperlink"/>
    <w:basedOn w:val="a0"/>
    <w:uiPriority w:val="99"/>
    <w:unhideWhenUsed/>
    <w:rsid w:val="00544E8C"/>
    <w:rPr>
      <w:color w:val="0000FF"/>
      <w:u w:val="single"/>
    </w:rPr>
  </w:style>
  <w:style w:type="character" w:styleId="a5">
    <w:name w:val="Emphasis"/>
    <w:basedOn w:val="a0"/>
    <w:uiPriority w:val="20"/>
    <w:qFormat/>
    <w:rsid w:val="00FD20DF"/>
    <w:rPr>
      <w:i/>
      <w:iCs/>
    </w:rPr>
  </w:style>
  <w:style w:type="table" w:styleId="a6">
    <w:name w:val="Table Grid"/>
    <w:basedOn w:val="a1"/>
    <w:rsid w:val="00191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D6825"/>
    <w:rPr>
      <w:b/>
      <w:bCs/>
    </w:rPr>
  </w:style>
  <w:style w:type="paragraph" w:styleId="a8">
    <w:name w:val="List Paragraph"/>
    <w:basedOn w:val="a"/>
    <w:uiPriority w:val="34"/>
    <w:qFormat/>
    <w:rsid w:val="00055C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E2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1D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61D9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rtefontface-3">
    <w:name w:val="ms-rtefontface-3"/>
    <w:basedOn w:val="a0"/>
    <w:rsid w:val="003E40A5"/>
  </w:style>
  <w:style w:type="character" w:customStyle="1" w:styleId="20">
    <w:name w:val="Заголовок 2 Знак"/>
    <w:basedOn w:val="a0"/>
    <w:link w:val="2"/>
    <w:uiPriority w:val="9"/>
    <w:rsid w:val="003E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tromaokrug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7A34-A73B-4340-B809-08FCA33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ВоВа</cp:lastModifiedBy>
  <cp:revision>51</cp:revision>
  <cp:lastPrinted>2016-01-22T04:51:00Z</cp:lastPrinted>
  <dcterms:created xsi:type="dcterms:W3CDTF">2015-11-19T11:29:00Z</dcterms:created>
  <dcterms:modified xsi:type="dcterms:W3CDTF">2016-02-10T17:18:00Z</dcterms:modified>
</cp:coreProperties>
</file>